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C1383" w14:textId="780DDC27" w:rsidR="009F5E99" w:rsidRDefault="009F5E99" w:rsidP="009F5E99">
      <w:pPr>
        <w:tabs>
          <w:tab w:val="center" w:pos="4536"/>
          <w:tab w:val="right" w:pos="8280"/>
          <w:tab w:val="right" w:pos="9639"/>
        </w:tabs>
        <w:ind w:right="2"/>
        <w:rPr>
          <w:rFonts w:ascii="Arial" w:hAnsi="Arial" w:cs="Arial"/>
          <w:b/>
          <w:bCs/>
          <w:sz w:val="28"/>
        </w:rPr>
      </w:pPr>
      <w:r>
        <w:rPr>
          <w:rFonts w:ascii="Arial" w:hAnsi="Arial" w:cs="Arial"/>
          <w:b/>
          <w:bCs/>
          <w:sz w:val="28"/>
        </w:rPr>
        <w:t>3GPP TSG RAN WG1 #98b</w:t>
      </w:r>
      <w:r>
        <w:rPr>
          <w:rFonts w:ascii="Arial" w:hAnsi="Arial" w:cs="Arial"/>
          <w:b/>
          <w:bCs/>
          <w:sz w:val="28"/>
        </w:rPr>
        <w:tab/>
      </w:r>
      <w:r>
        <w:rPr>
          <w:rFonts w:ascii="Arial" w:hAnsi="Arial" w:cs="Arial"/>
          <w:b/>
          <w:bCs/>
          <w:sz w:val="28"/>
        </w:rPr>
        <w:tab/>
      </w:r>
      <w:r>
        <w:rPr>
          <w:rFonts w:ascii="Arial" w:hAnsi="Arial" w:cs="Arial"/>
          <w:b/>
          <w:bCs/>
          <w:sz w:val="28"/>
        </w:rPr>
        <w:tab/>
      </w:r>
      <w:r w:rsidR="00D22487" w:rsidRPr="00D22487">
        <w:rPr>
          <w:rFonts w:ascii="Arial" w:hAnsi="Arial" w:cs="Arial"/>
          <w:b/>
          <w:bCs/>
          <w:sz w:val="28"/>
        </w:rPr>
        <w:t>R1-1910729</w:t>
      </w:r>
      <w:bookmarkStart w:id="0" w:name="_GoBack"/>
      <w:bookmarkEnd w:id="0"/>
    </w:p>
    <w:p w14:paraId="46153CAA" w14:textId="77777777" w:rsidR="009F5E99" w:rsidRDefault="009F5E99" w:rsidP="009F5E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w:t>
      </w:r>
      <w:r w:rsidRPr="00122FD1">
        <w:rPr>
          <w:rFonts w:ascii="Arial" w:eastAsia="MS Mincho" w:hAnsi="Arial" w:cs="Arial"/>
          <w:b/>
          <w:bCs/>
          <w:sz w:val="28"/>
          <w:lang w:eastAsia="ja-JP"/>
        </w:rPr>
        <w:t>hongqing</w:t>
      </w:r>
      <w:r>
        <w:rPr>
          <w:rFonts w:ascii="Arial" w:eastAsia="MS Mincho" w:hAnsi="Arial" w:cs="Arial"/>
          <w:b/>
          <w:bCs/>
          <w:sz w:val="28"/>
          <w:lang w:eastAsia="ja-JP"/>
        </w:rPr>
        <w:t>, PR China, Oct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C381684" w14:textId="77777777" w:rsidR="000B0FDE" w:rsidRPr="00CC27F5" w:rsidRDefault="000B0FDE" w:rsidP="000B0FDE">
      <w:pPr>
        <w:pStyle w:val="Header"/>
        <w:tabs>
          <w:tab w:val="right" w:pos="9639"/>
        </w:tabs>
        <w:jc w:val="both"/>
        <w:rPr>
          <w:i/>
          <w:sz w:val="32"/>
          <w:lang w:val="en-GB"/>
        </w:rPr>
      </w:pPr>
      <w:r w:rsidRPr="00CC27F5">
        <w:rPr>
          <w:sz w:val="24"/>
          <w:lang w:val="en-GB"/>
        </w:rPr>
        <w:tab/>
      </w:r>
    </w:p>
    <w:p w14:paraId="4EC49F58" w14:textId="77777777" w:rsidR="000B0FDE" w:rsidRPr="00CC27F5" w:rsidRDefault="000B0FDE" w:rsidP="000B0FDE">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2.2.5</w:t>
      </w:r>
    </w:p>
    <w:p w14:paraId="6821C131" w14:textId="77777777" w:rsidR="000B0FDE" w:rsidRPr="00CC27F5" w:rsidRDefault="000B0FDE" w:rsidP="000B0FDE">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71FD66EA" w14:textId="701D0DC1" w:rsidR="000B0FDE" w:rsidRPr="00DF4042" w:rsidRDefault="000B0FDE" w:rsidP="000B0FDE">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F4D00" w:rsidRPr="00AF4D00">
        <w:rPr>
          <w:rFonts w:ascii="Arial" w:hAnsi="Arial"/>
          <w:sz w:val="24"/>
        </w:rPr>
        <w:t>Support of quality report in msg3 and connected mode</w:t>
      </w:r>
    </w:p>
    <w:p w14:paraId="2162115A" w14:textId="77777777" w:rsidR="000B0FDE" w:rsidRDefault="000B0FDE" w:rsidP="000B0FD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5DEFE61" w14:textId="77777777" w:rsidR="000B0FDE" w:rsidRDefault="000B0FDE" w:rsidP="000B0FDE">
      <w:r>
        <w:t>In RAN#80, a new work item on NB-IoT enhancements was approved (</w:t>
      </w:r>
      <w:r w:rsidRPr="00553831">
        <w:t>RP-18145</w:t>
      </w:r>
      <w:r>
        <w:t>1) with the following objective:</w:t>
      </w:r>
    </w:p>
    <w:p w14:paraId="26D17D79" w14:textId="77777777" w:rsidR="000B0FDE" w:rsidRPr="00BE6C0C" w:rsidRDefault="000B0FDE" w:rsidP="000B0FDE">
      <w:pPr>
        <w:spacing w:after="0"/>
        <w:rPr>
          <w:b/>
          <w:bCs/>
        </w:rPr>
      </w:pPr>
      <w:r w:rsidRPr="00BE6C0C">
        <w:rPr>
          <w:b/>
          <w:bCs/>
        </w:rPr>
        <w:t>Improved multi-carrier operation:</w:t>
      </w:r>
    </w:p>
    <w:p w14:paraId="4DC74134" w14:textId="77777777" w:rsidR="000B0FDE" w:rsidRPr="00BE6C0C" w:rsidRDefault="000B0FDE" w:rsidP="000B0FDE">
      <w:pPr>
        <w:numPr>
          <w:ilvl w:val="0"/>
          <w:numId w:val="19"/>
        </w:numPr>
        <w:spacing w:after="0"/>
        <w:rPr>
          <w:bCs/>
        </w:rPr>
      </w:pPr>
      <w:r w:rsidRPr="00BE6C0C">
        <w:rPr>
          <w:bCs/>
        </w:rPr>
        <w:t>Specify support of Msg3 quality reporting for non-anchor access [RAN1, RAN2]</w:t>
      </w:r>
    </w:p>
    <w:p w14:paraId="701D5535" w14:textId="726E4104" w:rsidR="000B0FDE" w:rsidRDefault="000B0FDE" w:rsidP="000B0FDE"/>
    <w:p w14:paraId="6AFFF169" w14:textId="38833929" w:rsidR="004621EA" w:rsidRDefault="00200B96" w:rsidP="004621EA">
      <w:pPr>
        <w:rPr>
          <w:highlight w:val="yellow"/>
          <w:lang w:eastAsia="x-none"/>
        </w:rPr>
      </w:pPr>
      <w:r>
        <w:t xml:space="preserve">The </w:t>
      </w:r>
      <w:r w:rsidR="009F5E99">
        <w:t>conclusions</w:t>
      </w:r>
      <w:r>
        <w:t xml:space="preserve"> were reached during </w:t>
      </w:r>
      <w:r w:rsidR="00BD1BE0">
        <w:t>RAN1#9</w:t>
      </w:r>
      <w:r w:rsidR="009F5E99">
        <w:t>8</w:t>
      </w:r>
      <w:r>
        <w:t>:</w:t>
      </w:r>
    </w:p>
    <w:p w14:paraId="1D34A20E" w14:textId="77777777" w:rsidR="009F5E99" w:rsidRPr="00EF6793" w:rsidRDefault="009F5E99" w:rsidP="009F5E99">
      <w:pPr>
        <w:rPr>
          <w:b/>
          <w:lang w:eastAsia="x-none"/>
        </w:rPr>
      </w:pPr>
      <w:r w:rsidRPr="00EF6793">
        <w:rPr>
          <w:b/>
          <w:lang w:eastAsia="x-none"/>
        </w:rPr>
        <w:t>Conclusion</w:t>
      </w:r>
    </w:p>
    <w:p w14:paraId="0739A37E" w14:textId="77777777" w:rsidR="009F5E99" w:rsidRPr="00EF6793" w:rsidRDefault="009F5E99" w:rsidP="009F5E99">
      <w:pPr>
        <w:rPr>
          <w:bCs/>
        </w:rPr>
      </w:pPr>
      <w:r w:rsidRPr="00EF6793">
        <w:rPr>
          <w:bCs/>
          <w:lang w:eastAsia="x-none"/>
        </w:rPr>
        <w:t>For channel quality report in Msg3 on non-anchor access in idle mode, RAN1 does not further discuss any other carrier than the one UE monitors to receive Msg2 (i.e. RAR) in Rel-16.</w:t>
      </w:r>
    </w:p>
    <w:p w14:paraId="4941D949" w14:textId="77777777" w:rsidR="009F5E99" w:rsidRPr="00EF6793" w:rsidRDefault="009F5E99" w:rsidP="009F5E99"/>
    <w:p w14:paraId="7E39AE6A" w14:textId="77777777" w:rsidR="009F5E99" w:rsidRPr="00EF6793" w:rsidRDefault="009F5E99" w:rsidP="009F5E99">
      <w:pPr>
        <w:rPr>
          <w:b/>
          <w:bCs/>
        </w:rPr>
      </w:pPr>
      <w:r w:rsidRPr="00EF6793">
        <w:rPr>
          <w:b/>
          <w:bCs/>
        </w:rPr>
        <w:t>For next RAN1 meeting</w:t>
      </w:r>
    </w:p>
    <w:p w14:paraId="05E5241A" w14:textId="77777777" w:rsidR="009F5E99" w:rsidRPr="00EF6793" w:rsidRDefault="009F5E99" w:rsidP="009F5E99">
      <w:pPr>
        <w:rPr>
          <w:bCs/>
        </w:rPr>
      </w:pPr>
      <w:r w:rsidRPr="00EF6793">
        <w:rPr>
          <w:bCs/>
        </w:rPr>
        <w:t>On the issue of supporting channel quality report in Msg3 on non-anchor access in connected mode</w:t>
      </w:r>
      <w:r w:rsidRPr="00EF6793">
        <w:rPr>
          <w:bCs/>
          <w:lang w:eastAsia="zh-CN"/>
        </w:rPr>
        <w:t xml:space="preserve"> for Rel-16, companies are encouraged to consider whether to support this feature considering recent RAN2 decision, details on triggering mechanism, the measurement carrier, etc</w:t>
      </w:r>
    </w:p>
    <w:p w14:paraId="42A6BC35" w14:textId="77777777" w:rsidR="009F5E99" w:rsidRPr="00EF6793" w:rsidRDefault="009F5E99" w:rsidP="009F5E99"/>
    <w:p w14:paraId="118F1107" w14:textId="77777777" w:rsidR="009F5E99" w:rsidRPr="00EF6793" w:rsidRDefault="009F5E99" w:rsidP="009F5E99">
      <w:pPr>
        <w:rPr>
          <w:b/>
          <w:lang w:eastAsia="x-none"/>
        </w:rPr>
      </w:pPr>
      <w:r w:rsidRPr="00EF6793">
        <w:rPr>
          <w:b/>
          <w:lang w:eastAsia="x-none"/>
        </w:rPr>
        <w:t>Conclusion</w:t>
      </w:r>
    </w:p>
    <w:p w14:paraId="388CEFDE" w14:textId="77777777" w:rsidR="009F5E99" w:rsidRPr="00EF6793" w:rsidRDefault="009F5E99" w:rsidP="009F5E99">
      <w:r w:rsidRPr="00EF6793">
        <w:t>No consensus on the support of physical layer triggering for channel quality report in connected mode (other than Msg3) in Rel-16</w:t>
      </w:r>
    </w:p>
    <w:p w14:paraId="161559BD" w14:textId="77777777" w:rsidR="00F22F0C" w:rsidRPr="009F5E99" w:rsidRDefault="00F22F0C" w:rsidP="00F22F0C"/>
    <w:p w14:paraId="5831927B" w14:textId="108BB43C" w:rsidR="00696FED" w:rsidRDefault="009F5E99" w:rsidP="00696FED">
      <w:pPr>
        <w:pStyle w:val="Heading1"/>
      </w:pPr>
      <w:r>
        <w:t>Remaining issues – msg3 for connected mode</w:t>
      </w:r>
    </w:p>
    <w:p w14:paraId="17F2B006" w14:textId="17C2D2A2" w:rsidR="009F5E99" w:rsidRDefault="009F5E99" w:rsidP="009F5E99">
      <w:pPr>
        <w:rPr>
          <w:lang w:val="en-GB"/>
        </w:rPr>
      </w:pPr>
      <w:r>
        <w:rPr>
          <w:lang w:val="en-GB"/>
        </w:rPr>
        <w:t>The only open issue with RAN1 is regarding report of channel quality report in msg3 in connected mode. For Rel-14 reporting in anchor access, RAN2 did not specify report in connected mode. Since RAN2 agreed to introduce aperiodic reporting in connected mode, there is no strong reason to introduce quality report in msg3 for non-anchor carrier. Thus, we make the following proposal.</w:t>
      </w:r>
    </w:p>
    <w:p w14:paraId="2BFDA9BC" w14:textId="750291E9" w:rsidR="009F5E99" w:rsidRPr="009F5E99" w:rsidRDefault="009F5E99" w:rsidP="009F5E99">
      <w:pPr>
        <w:rPr>
          <w:b/>
          <w:bCs/>
          <w:lang w:val="en-GB"/>
        </w:rPr>
      </w:pPr>
      <w:r w:rsidRPr="009F5E99">
        <w:rPr>
          <w:b/>
          <w:bCs/>
          <w:u w:val="single"/>
          <w:lang w:val="en-GB"/>
        </w:rPr>
        <w:t>Proposal 1:</w:t>
      </w:r>
      <w:r w:rsidRPr="009F5E99">
        <w:rPr>
          <w:b/>
          <w:bCs/>
          <w:lang w:val="en-GB"/>
        </w:rPr>
        <w:t xml:space="preserve"> Do not support quality report in msg3 for connected mode in non-anchor carrier</w:t>
      </w:r>
      <w:r>
        <w:rPr>
          <w:b/>
          <w:bCs/>
          <w:lang w:val="en-GB"/>
        </w:rPr>
        <w:t xml:space="preserve"> in Rel-16.</w:t>
      </w:r>
    </w:p>
    <w:p w14:paraId="4E77E615" w14:textId="6B4EB982" w:rsidR="009F5E99" w:rsidRDefault="009F5E99" w:rsidP="00151482">
      <w:r>
        <w:t>With this proposal, sourcing company believes that the work in RAN1 regarding this item is complete.</w:t>
      </w:r>
    </w:p>
    <w:p w14:paraId="1BB479B2" w14:textId="37FDFAEE" w:rsidR="009F5E99" w:rsidRDefault="009F5E99" w:rsidP="009F5E99">
      <w:pPr>
        <w:pStyle w:val="Heading1"/>
      </w:pPr>
      <w:r>
        <w:lastRenderedPageBreak/>
        <w:t>Summary of proposals</w:t>
      </w:r>
    </w:p>
    <w:p w14:paraId="2590510F" w14:textId="5F242B83" w:rsidR="009F5E99" w:rsidRPr="009F5E99" w:rsidRDefault="009F5E99" w:rsidP="009F5E99">
      <w:pPr>
        <w:rPr>
          <w:lang w:val="en-GB"/>
        </w:rPr>
      </w:pPr>
      <w:r>
        <w:rPr>
          <w:lang w:val="en-GB"/>
        </w:rPr>
        <w:t>In this contribution, we presented our views on the remaining issues for support of quality report in msg3 and connected mode. We made the following proposal:</w:t>
      </w:r>
    </w:p>
    <w:p w14:paraId="360865A6" w14:textId="77777777" w:rsidR="009F5E99" w:rsidRPr="009F5E99" w:rsidRDefault="009F5E99" w:rsidP="009F5E99">
      <w:pPr>
        <w:rPr>
          <w:b/>
          <w:bCs/>
          <w:lang w:val="en-GB"/>
        </w:rPr>
      </w:pPr>
      <w:r w:rsidRPr="009F5E99">
        <w:rPr>
          <w:b/>
          <w:bCs/>
          <w:u w:val="single"/>
          <w:lang w:val="en-GB"/>
        </w:rPr>
        <w:t>Proposal 1:</w:t>
      </w:r>
      <w:r w:rsidRPr="009F5E99">
        <w:rPr>
          <w:b/>
          <w:bCs/>
          <w:lang w:val="en-GB"/>
        </w:rPr>
        <w:t xml:space="preserve"> Do not support quality report in msg3 for connected mode in non-anchor carrier</w:t>
      </w:r>
      <w:r>
        <w:rPr>
          <w:b/>
          <w:bCs/>
          <w:lang w:val="en-GB"/>
        </w:rPr>
        <w:t xml:space="preserve"> in Rel-16.</w:t>
      </w:r>
    </w:p>
    <w:p w14:paraId="187C8879" w14:textId="77777777" w:rsidR="009F5E99" w:rsidRPr="009F5E99" w:rsidRDefault="009F5E99" w:rsidP="00151482">
      <w:pPr>
        <w:rPr>
          <w:lang w:val="en-GB"/>
        </w:rPr>
      </w:pPr>
    </w:p>
    <w:sectPr w:rsidR="009F5E99" w:rsidRPr="009F5E99"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41646" w14:textId="77777777" w:rsidR="00462A2C" w:rsidRDefault="00462A2C">
      <w:r>
        <w:separator/>
      </w:r>
    </w:p>
  </w:endnote>
  <w:endnote w:type="continuationSeparator" w:id="0">
    <w:p w14:paraId="549C7ABC" w14:textId="77777777" w:rsidR="00462A2C" w:rsidRDefault="00462A2C">
      <w:r>
        <w:continuationSeparator/>
      </w:r>
    </w:p>
  </w:endnote>
  <w:endnote w:type="continuationNotice" w:id="1">
    <w:p w14:paraId="0DD32579" w14:textId="77777777" w:rsidR="00462A2C" w:rsidRDefault="00462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33164" w14:textId="77777777" w:rsidR="00462A2C" w:rsidRDefault="00462A2C">
      <w:r>
        <w:separator/>
      </w:r>
    </w:p>
  </w:footnote>
  <w:footnote w:type="continuationSeparator" w:id="0">
    <w:p w14:paraId="32FC295E" w14:textId="77777777" w:rsidR="00462A2C" w:rsidRDefault="00462A2C">
      <w:r>
        <w:continuationSeparator/>
      </w:r>
    </w:p>
  </w:footnote>
  <w:footnote w:type="continuationNotice" w:id="1">
    <w:p w14:paraId="3D40B960" w14:textId="77777777" w:rsidR="00462A2C" w:rsidRDefault="00462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B26DD"/>
    <w:multiLevelType w:val="hybridMultilevel"/>
    <w:tmpl w:val="592C4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8754E7"/>
    <w:multiLevelType w:val="hybridMultilevel"/>
    <w:tmpl w:val="EE3C35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531E7"/>
    <w:multiLevelType w:val="hybridMultilevel"/>
    <w:tmpl w:val="0144F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50419"/>
    <w:multiLevelType w:val="hybridMultilevel"/>
    <w:tmpl w:val="CBBEEC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30"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583426"/>
    <w:multiLevelType w:val="hybridMultilevel"/>
    <w:tmpl w:val="9CE8D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9"/>
  </w:num>
  <w:num w:numId="4">
    <w:abstractNumId w:val="18"/>
  </w:num>
  <w:num w:numId="5">
    <w:abstractNumId w:val="28"/>
  </w:num>
  <w:num w:numId="6">
    <w:abstractNumId w:val="1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6"/>
  </w:num>
  <w:num w:numId="12">
    <w:abstractNumId w:val="7"/>
  </w:num>
  <w:num w:numId="13">
    <w:abstractNumId w:val="12"/>
  </w:num>
  <w:num w:numId="14">
    <w:abstractNumId w:val="4"/>
  </w:num>
  <w:num w:numId="15">
    <w:abstractNumId w:val="15"/>
  </w:num>
  <w:num w:numId="16">
    <w:abstractNumId w:val="22"/>
  </w:num>
  <w:num w:numId="17">
    <w:abstractNumId w:val="21"/>
  </w:num>
  <w:num w:numId="18">
    <w:abstractNumId w:val="2"/>
  </w:num>
  <w:num w:numId="19">
    <w:abstractNumId w:val="8"/>
  </w:num>
  <w:num w:numId="20">
    <w:abstractNumId w:val="10"/>
  </w:num>
  <w:num w:numId="21">
    <w:abstractNumId w:val="17"/>
  </w:num>
  <w:num w:numId="22">
    <w:abstractNumId w:val="23"/>
  </w:num>
  <w:num w:numId="23">
    <w:abstractNumId w:val="6"/>
  </w:num>
  <w:num w:numId="24">
    <w:abstractNumId w:val="1"/>
  </w:num>
  <w:num w:numId="25">
    <w:abstractNumId w:val="32"/>
  </w:num>
  <w:num w:numId="26">
    <w:abstractNumId w:val="33"/>
  </w:num>
  <w:num w:numId="27">
    <w:abstractNumId w:val="9"/>
  </w:num>
  <w:num w:numId="28">
    <w:abstractNumId w:val="16"/>
  </w:num>
  <w:num w:numId="29">
    <w:abstractNumId w:val="29"/>
  </w:num>
  <w:num w:numId="30">
    <w:abstractNumId w:val="27"/>
  </w:num>
  <w:num w:numId="31">
    <w:abstractNumId w:val="13"/>
  </w:num>
  <w:num w:numId="32">
    <w:abstractNumId w:val="31"/>
  </w:num>
  <w:num w:numId="33">
    <w:abstractNumId w:val="25"/>
  </w:num>
  <w:num w:numId="34">
    <w:abstractNumId w:val="24"/>
  </w:num>
  <w:num w:numId="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13A"/>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23"/>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1A0"/>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0D31"/>
    <w:rsid w:val="001510ED"/>
    <w:rsid w:val="00151482"/>
    <w:rsid w:val="001517AB"/>
    <w:rsid w:val="00151805"/>
    <w:rsid w:val="00151897"/>
    <w:rsid w:val="00152066"/>
    <w:rsid w:val="001520DB"/>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3F27"/>
    <w:rsid w:val="00174DDB"/>
    <w:rsid w:val="00175009"/>
    <w:rsid w:val="001752EC"/>
    <w:rsid w:val="001754F7"/>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08"/>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96"/>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01"/>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8C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AE9"/>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644"/>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034"/>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1EA"/>
    <w:rsid w:val="004622A1"/>
    <w:rsid w:val="004622D0"/>
    <w:rsid w:val="00462420"/>
    <w:rsid w:val="0046260A"/>
    <w:rsid w:val="00462A2C"/>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816"/>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C3F"/>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EA"/>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349"/>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131"/>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951"/>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3ADB"/>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BE2"/>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B62"/>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5E99"/>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3C4"/>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2D1"/>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D7E"/>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2F36"/>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697"/>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D00"/>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D35"/>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3F2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2F1"/>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BE0"/>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1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752"/>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E"/>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87"/>
    <w:rsid w:val="00D229A3"/>
    <w:rsid w:val="00D22D40"/>
    <w:rsid w:val="00D2348D"/>
    <w:rsid w:val="00D23556"/>
    <w:rsid w:val="00D239F9"/>
    <w:rsid w:val="00D23A1F"/>
    <w:rsid w:val="00D23B89"/>
    <w:rsid w:val="00D23CE2"/>
    <w:rsid w:val="00D2408A"/>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7E9"/>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E92"/>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7C5"/>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0899"/>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0C"/>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9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CRCoverPageZchn">
    <w:name w:val="CR Cover Page Zchn"/>
    <w:link w:val="CRCoverPage"/>
    <w:locked/>
    <w:rsid w:val="00260F01"/>
    <w:rPr>
      <w:rFonts w:ascii="Arial" w:eastAsia="MS Mincho" w:hAnsi="Arial"/>
      <w:lang w:val="en-GB" w:eastAsia="en-US"/>
    </w:rPr>
  </w:style>
  <w:style w:type="paragraph" w:customStyle="1" w:styleId="Agreement">
    <w:name w:val="Agreement"/>
    <w:basedOn w:val="Normal"/>
    <w:next w:val="Normal"/>
    <w:qFormat/>
    <w:rsid w:val="00260F01"/>
    <w:pPr>
      <w:numPr>
        <w:numId w:val="29"/>
      </w:numPr>
      <w:tabs>
        <w:tab w:val="num" w:pos="1800"/>
      </w:tabs>
      <w:overflowPunct/>
      <w:autoSpaceDE/>
      <w:autoSpaceDN/>
      <w:adjustRightInd/>
      <w:spacing w:before="60" w:after="0"/>
      <w:ind w:left="1800"/>
      <w:textAlignment w:val="auto"/>
    </w:pPr>
    <w:rPr>
      <w:rFonts w:ascii="Arial" w:eastAsia="MS Mincho" w:hAnsi="Arial"/>
      <w:b/>
      <w:szCs w:val="24"/>
      <w:lang w:val="en-GB" w:eastAsia="en-GB"/>
    </w:rPr>
  </w:style>
  <w:style w:type="paragraph" w:customStyle="1" w:styleId="Doc-text2">
    <w:name w:val="Doc-text2"/>
    <w:basedOn w:val="Normal"/>
    <w:link w:val="Doc-text2Char"/>
    <w:qFormat/>
    <w:rsid w:val="00DD4E92"/>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DD4E92"/>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25908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66563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43684">
      <w:bodyDiv w:val="1"/>
      <w:marLeft w:val="0"/>
      <w:marRight w:val="0"/>
      <w:marTop w:val="0"/>
      <w:marBottom w:val="0"/>
      <w:divBdr>
        <w:top w:val="none" w:sz="0" w:space="0" w:color="auto"/>
        <w:left w:val="none" w:sz="0" w:space="0" w:color="auto"/>
        <w:bottom w:val="none" w:sz="0" w:space="0" w:color="auto"/>
        <w:right w:val="none" w:sz="0" w:space="0" w:color="auto"/>
      </w:divBdr>
    </w:div>
    <w:div w:id="5607940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08503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1999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15288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219441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1676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429006">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B4A1C2-98E1-4C35-BCEF-908AAD3B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R2</cp:lastModifiedBy>
  <cp:revision>24</cp:revision>
  <cp:lastPrinted>2014-11-07T05:38:00Z</cp:lastPrinted>
  <dcterms:created xsi:type="dcterms:W3CDTF">2018-08-10T06:44:00Z</dcterms:created>
  <dcterms:modified xsi:type="dcterms:W3CDTF">2019-10-04T08:02:00Z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